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B671">
      <w:pPr>
        <w:spacing w:line="371" w:lineRule="auto"/>
      </w:pPr>
    </w:p>
    <w:p w14:paraId="118C26D2">
      <w:pPr>
        <w:pStyle w:val="2"/>
        <w:spacing w:before="101" w:line="225" w:lineRule="auto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8"/>
          <w:sz w:val="44"/>
          <w:szCs w:val="44"/>
          <w:lang w:eastAsia="zh-CN"/>
        </w:rPr>
        <w:t>关于智慧安防小区需求</w:t>
      </w:r>
    </w:p>
    <w:p w14:paraId="0211FCE1">
      <w:pPr>
        <w:pStyle w:val="2"/>
        <w:spacing w:before="129" w:line="218" w:lineRule="auto"/>
        <w:ind w:left="124"/>
        <w:rPr>
          <w:rFonts w:hint="eastAsia" w:ascii="仿宋" w:hAnsi="仿宋" w:eastAsia="仿宋"/>
          <w:color w:val="333333"/>
          <w:spacing w:val="-2"/>
          <w:sz w:val="32"/>
          <w:szCs w:val="32"/>
          <w:lang w:eastAsia="zh-CN"/>
        </w:rPr>
      </w:pPr>
    </w:p>
    <w:p w14:paraId="7F3CB130">
      <w:pPr>
        <w:pStyle w:val="2"/>
        <w:spacing w:before="129" w:line="218" w:lineRule="auto"/>
        <w:ind w:left="124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一、资质：具有与公安联网资质的“无感知设备”安装公司</w:t>
      </w:r>
    </w:p>
    <w:p w14:paraId="5F76FEDA">
      <w:pPr>
        <w:pStyle w:val="2"/>
        <w:spacing w:before="29" w:line="219" w:lineRule="auto"/>
        <w:ind w:left="124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spacing w:val="-2"/>
          <w:sz w:val="32"/>
          <w:szCs w:val="32"/>
          <w:lang w:eastAsia="zh-CN"/>
        </w:rPr>
        <w:t>二、背景</w:t>
      </w: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:</w:t>
      </w:r>
      <w:r>
        <w:rPr>
          <w:rFonts w:hint="eastAsia" w:ascii="仿宋" w:hAnsi="仿宋" w:eastAsia="仿宋" w:cs="宋体"/>
          <w:color w:val="333333"/>
          <w:spacing w:val="-2"/>
          <w:sz w:val="32"/>
          <w:szCs w:val="32"/>
          <w:lang w:eastAsia="zh-CN"/>
        </w:rPr>
        <w:t>智慧安防监控小区</w:t>
      </w:r>
    </w:p>
    <w:p w14:paraId="0F8D63F0">
      <w:pPr>
        <w:pStyle w:val="2"/>
        <w:spacing w:before="78" w:line="219" w:lineRule="auto"/>
        <w:ind w:left="646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目标：小区门（人行出入口和车行出入口）</w:t>
      </w:r>
    </w:p>
    <w:p w14:paraId="7E076E8B">
      <w:pPr>
        <w:pStyle w:val="2"/>
        <w:spacing w:before="27" w:line="219" w:lineRule="auto"/>
        <w:ind w:left="12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三、解决方案：</w:t>
      </w:r>
    </w:p>
    <w:p w14:paraId="7964514F">
      <w:pPr>
        <w:pStyle w:val="2"/>
        <w:spacing w:before="26" w:line="232" w:lineRule="auto"/>
        <w:ind w:left="125" w:right="11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pacing w:val="-4"/>
          <w:sz w:val="32"/>
          <w:szCs w:val="32"/>
          <w:lang w:eastAsia="zh-CN"/>
        </w:rPr>
        <w:t>(一)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提供“智慧安防小区业务</w:t>
      </w:r>
      <w:r>
        <w:rPr>
          <w:rFonts w:ascii="仿宋" w:hAnsi="仿宋" w:eastAsia="仿宋"/>
          <w:color w:val="333333"/>
          <w:spacing w:val="-88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”：提供智慧安防小区融合性通信，产</w:t>
      </w:r>
      <w:r>
        <w:rPr>
          <w:rFonts w:ascii="仿宋" w:hAnsi="仿宋" w:eastAsia="仿宋"/>
          <w:color w:val="333333"/>
          <w:spacing w:val="-5"/>
          <w:sz w:val="32"/>
          <w:szCs w:val="32"/>
          <w:lang w:eastAsia="zh-CN"/>
        </w:rPr>
        <w:t>品包括：码</w:t>
      </w:r>
      <w:r>
        <w:rPr>
          <w:rFonts w:ascii="仿宋" w:hAnsi="仿宋" w:eastAsia="仿宋"/>
          <w:color w:val="333333"/>
          <w:spacing w:val="1"/>
          <w:sz w:val="32"/>
          <w:szCs w:val="32"/>
          <w:lang w:eastAsia="zh-CN"/>
        </w:rPr>
        <w:t>号、有线宽带、</w:t>
      </w:r>
      <w:r>
        <w:rPr>
          <w:rFonts w:ascii="仿宋" w:hAnsi="仿宋" w:eastAsia="仿宋"/>
          <w:color w:val="333333"/>
          <w:sz w:val="32"/>
          <w:szCs w:val="32"/>
          <w:lang w:eastAsia="zh-CN"/>
        </w:rPr>
        <w:t>AI</w:t>
      </w:r>
      <w:r>
        <w:rPr>
          <w:rFonts w:ascii="仿宋" w:hAnsi="仿宋" w:eastAsia="仿宋"/>
          <w:color w:val="333333"/>
          <w:spacing w:val="1"/>
          <w:sz w:val="32"/>
          <w:szCs w:val="32"/>
          <w:lang w:eastAsia="zh-CN"/>
        </w:rPr>
        <w:t>摄像头、30</w:t>
      </w:r>
      <w:r>
        <w:rPr>
          <w:rFonts w:ascii="仿宋" w:hAnsi="仿宋" w:eastAsia="仿宋"/>
          <w:color w:val="333333"/>
          <w:spacing w:val="-46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1"/>
          <w:sz w:val="32"/>
          <w:szCs w:val="32"/>
          <w:lang w:eastAsia="zh-CN"/>
        </w:rPr>
        <w:t>天图片存储。每个门安装一条专用宽</w:t>
      </w:r>
      <w:r>
        <w:rPr>
          <w:rFonts w:ascii="仿宋" w:hAnsi="仿宋" w:eastAsia="仿宋"/>
          <w:color w:val="333333"/>
          <w:sz w:val="32"/>
          <w:szCs w:val="32"/>
          <w:lang w:eastAsia="zh-CN"/>
        </w:rPr>
        <w:t xml:space="preserve">带，四个智 </w:t>
      </w: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能摄像头，抓拍信息传公安局。</w:t>
      </w:r>
    </w:p>
    <w:p w14:paraId="1E6D9699">
      <w:pPr>
        <w:pStyle w:val="2"/>
        <w:spacing w:before="31" w:line="218" w:lineRule="auto"/>
        <w:ind w:left="13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pacing w:val="-4"/>
          <w:sz w:val="32"/>
          <w:szCs w:val="32"/>
          <w:lang w:eastAsia="zh-CN"/>
        </w:rPr>
        <w:t>（二）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资费及费用：</w:t>
      </w:r>
    </w:p>
    <w:p w14:paraId="665FF7FD">
      <w:pPr>
        <w:pStyle w:val="2"/>
        <w:spacing w:before="28" w:line="230" w:lineRule="auto"/>
        <w:ind w:left="1443" w:right="596" w:hanging="840"/>
        <w:rPr>
          <w:rFonts w:hint="eastAsia" w:ascii="仿宋" w:hAnsi="仿宋" w:eastAsia="仿宋"/>
          <w:color w:val="333333"/>
          <w:spacing w:val="-3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296</w:t>
      </w:r>
      <w:r>
        <w:rPr>
          <w:rFonts w:ascii="仿宋" w:hAnsi="仿宋" w:eastAsia="仿宋"/>
          <w:color w:val="333333"/>
          <w:spacing w:val="-48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元/月/账号（一个门一个账号</w:t>
      </w:r>
      <w:r>
        <w:rPr>
          <w:rFonts w:ascii="仿宋" w:hAnsi="仿宋" w:eastAsia="仿宋"/>
          <w:color w:val="333333"/>
          <w:spacing w:val="6"/>
          <w:sz w:val="32"/>
          <w:szCs w:val="32"/>
          <w:lang w:eastAsia="zh-CN"/>
        </w:rPr>
        <w:t>），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一次性调</w:t>
      </w:r>
    </w:p>
    <w:p w14:paraId="3E4D6C93">
      <w:pPr>
        <w:pStyle w:val="2"/>
        <w:spacing w:before="28" w:line="230" w:lineRule="auto"/>
        <w:ind w:left="1443" w:right="596" w:hanging="84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300</w:t>
      </w:r>
      <w:r>
        <w:rPr>
          <w:rFonts w:ascii="仿宋" w:hAnsi="仿宋" w:eastAsia="仿宋"/>
          <w:color w:val="333333"/>
          <w:spacing w:val="-4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元/次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/账号。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首月开通办理时需预存</w:t>
      </w:r>
      <w:r>
        <w:rPr>
          <w:rFonts w:ascii="仿宋" w:hAnsi="仿宋" w:eastAsia="仿宋"/>
          <w:color w:val="333333"/>
          <w:spacing w:val="-3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500</w:t>
      </w:r>
      <w:r>
        <w:rPr>
          <w:rFonts w:ascii="仿宋" w:hAnsi="仿宋" w:eastAsia="仿宋"/>
          <w:color w:val="333333"/>
          <w:spacing w:val="-4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元/账号。</w:t>
      </w:r>
    </w:p>
    <w:p w14:paraId="68D5B9E1">
      <w:pPr>
        <w:pStyle w:val="2"/>
        <w:spacing w:before="184" w:line="216" w:lineRule="auto"/>
        <w:ind w:left="124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pacing w:val="-2"/>
          <w:sz w:val="32"/>
          <w:szCs w:val="32"/>
          <w:lang w:eastAsia="zh-CN"/>
        </w:rPr>
        <w:t>（三）</w:t>
      </w: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室外摄像头：智能安防-敏觉</w:t>
      </w:r>
    </w:p>
    <w:p w14:paraId="1073FA6D">
      <w:pPr>
        <w:pStyle w:val="2"/>
        <w:spacing w:before="187" w:line="219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333333"/>
          <w:spacing w:val="-3"/>
          <w:sz w:val="32"/>
          <w:szCs w:val="32"/>
          <w:lang w:eastAsia="zh-CN"/>
        </w:rPr>
        <w:t>四、</w:t>
      </w:r>
      <w:r>
        <w:rPr>
          <w:rFonts w:ascii="仿宋" w:hAnsi="仿宋" w:eastAsia="仿宋"/>
          <w:color w:val="333333"/>
          <w:spacing w:val="-3"/>
          <w:sz w:val="32"/>
          <w:szCs w:val="32"/>
          <w:lang w:eastAsia="zh-CN"/>
        </w:rPr>
        <w:t>安装要求如下：</w:t>
      </w:r>
    </w:p>
    <w:p w14:paraId="756EE51F">
      <w:pPr>
        <w:pStyle w:val="2"/>
        <w:spacing w:before="26" w:line="219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2"/>
          <w:sz w:val="32"/>
          <w:szCs w:val="32"/>
          <w:lang w:eastAsia="zh-CN"/>
        </w:rPr>
        <w:t>1.摄像机设在通道正前方，正面抓拍人脸及车辆。</w:t>
      </w:r>
    </w:p>
    <w:p w14:paraId="32A683A5">
      <w:pPr>
        <w:pStyle w:val="2"/>
        <w:spacing w:before="28" w:line="233" w:lineRule="auto"/>
        <w:ind w:right="11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2.人脸抓拍摄像头架设高度推荐</w:t>
      </w:r>
      <w:r>
        <w:rPr>
          <w:rFonts w:ascii="仿宋" w:hAnsi="仿宋" w:eastAsia="仿宋"/>
          <w:color w:val="333333"/>
          <w:spacing w:val="-46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2.5</w:t>
      </w:r>
      <w:r>
        <w:rPr>
          <w:rFonts w:ascii="仿宋" w:hAnsi="仿宋" w:eastAsia="仿宋"/>
          <w:color w:val="333333"/>
          <w:spacing w:val="-5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4"/>
          <w:sz w:val="32"/>
          <w:szCs w:val="32"/>
          <w:lang w:eastAsia="zh-CN"/>
        </w:rPr>
        <w:t>米，为保证抓拍效果一般不得超</w:t>
      </w:r>
      <w:r>
        <w:rPr>
          <w:rFonts w:ascii="仿宋" w:hAnsi="仿宋" w:eastAsia="仿宋"/>
          <w:color w:val="3333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过</w:t>
      </w:r>
      <w:r>
        <w:rPr>
          <w:rFonts w:ascii="仿宋" w:hAnsi="仿宋" w:eastAsia="仿宋"/>
          <w:color w:val="333333"/>
          <w:spacing w:val="-2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3</w:t>
      </w:r>
      <w:r>
        <w:rPr>
          <w:rFonts w:ascii="仿宋" w:hAnsi="仿宋" w:eastAsia="仿宋"/>
          <w:color w:val="333333"/>
          <w:spacing w:val="-5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米。车辆抓拍摄像头推荐高度</w:t>
      </w:r>
      <w:r>
        <w:rPr>
          <w:rFonts w:ascii="仿宋" w:hAnsi="仿宋" w:eastAsia="仿宋"/>
          <w:color w:val="333333"/>
          <w:spacing w:val="-3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1.5</w:t>
      </w:r>
      <w:r>
        <w:rPr>
          <w:rFonts w:ascii="仿宋" w:hAnsi="仿宋" w:eastAsia="仿宋"/>
          <w:color w:val="333333"/>
          <w:spacing w:val="-5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米，为保证抓拍效果一般不</w:t>
      </w:r>
      <w:r>
        <w:rPr>
          <w:rFonts w:ascii="仿宋" w:hAnsi="仿宋" w:eastAsia="仿宋"/>
          <w:color w:val="3333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得超过</w:t>
      </w:r>
      <w:r>
        <w:rPr>
          <w:rFonts w:ascii="仿宋" w:hAnsi="仿宋" w:eastAsia="仿宋"/>
          <w:color w:val="333333"/>
          <w:spacing w:val="-45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2</w:t>
      </w:r>
      <w:r>
        <w:rPr>
          <w:rFonts w:ascii="仿宋" w:hAnsi="仿宋" w:eastAsia="仿宋"/>
          <w:color w:val="333333"/>
          <w:spacing w:val="-5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6"/>
          <w:sz w:val="32"/>
          <w:szCs w:val="32"/>
          <w:lang w:eastAsia="zh-CN"/>
        </w:rPr>
        <w:t>米。</w:t>
      </w:r>
    </w:p>
    <w:p w14:paraId="14523FE0">
      <w:pPr>
        <w:pStyle w:val="2"/>
        <w:spacing w:before="26" w:line="230" w:lineRule="auto"/>
        <w:ind w:right="110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3.摄像机的俯视角度为</w:t>
      </w:r>
      <w:r>
        <w:rPr>
          <w:rFonts w:ascii="仿宋" w:hAnsi="仿宋" w:eastAsia="仿宋"/>
          <w:color w:val="333333"/>
          <w:spacing w:val="-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15</w:t>
      </w:r>
      <w:r>
        <w:rPr>
          <w:rFonts w:ascii="仿宋" w:hAnsi="仿宋" w:eastAsia="仿宋"/>
          <w:color w:val="333333"/>
          <w:spacing w:val="-8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°</w:t>
      </w:r>
      <w:r>
        <w:rPr>
          <w:rFonts w:ascii="仿宋" w:hAnsi="仿宋" w:eastAsia="仿宋"/>
          <w:color w:val="333333"/>
          <w:spacing w:val="-9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,</w:t>
      </w:r>
      <w:r>
        <w:rPr>
          <w:rFonts w:ascii="仿宋" w:hAnsi="仿宋" w:eastAsia="仿宋"/>
          <w:color w:val="333333"/>
          <w:spacing w:val="54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最大不得超过</w:t>
      </w:r>
      <w:r>
        <w:rPr>
          <w:rFonts w:ascii="仿宋" w:hAnsi="仿宋" w:eastAsia="仿宋"/>
          <w:color w:val="333333"/>
          <w:spacing w:val="-46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35</w:t>
      </w:r>
      <w:r>
        <w:rPr>
          <w:rFonts w:ascii="仿宋" w:hAnsi="仿宋" w:eastAsia="仿宋"/>
          <w:color w:val="333333"/>
          <w:spacing w:val="-8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°</w:t>
      </w:r>
      <w:r>
        <w:rPr>
          <w:rFonts w:ascii="仿宋" w:hAnsi="仿宋" w:eastAsia="仿宋"/>
          <w:color w:val="333333"/>
          <w:spacing w:val="-90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;</w:t>
      </w:r>
      <w:r>
        <w:rPr>
          <w:rFonts w:ascii="仿宋" w:hAnsi="仿宋" w:eastAsia="仿宋"/>
          <w:color w:val="333333"/>
          <w:spacing w:val="56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偏航角</w:t>
      </w:r>
      <w:r>
        <w:rPr>
          <w:rFonts w:ascii="仿宋" w:hAnsi="仿宋" w:eastAsia="仿宋"/>
          <w:color w:val="333333"/>
          <w:spacing w:val="-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15</w:t>
      </w:r>
      <w:r>
        <w:rPr>
          <w:rFonts w:ascii="仿宋" w:hAnsi="仿宋" w:eastAsia="仿宋"/>
          <w:color w:val="333333"/>
          <w:spacing w:val="-8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°</w:t>
      </w:r>
      <w:r>
        <w:rPr>
          <w:rFonts w:ascii="仿宋" w:hAnsi="仿宋" w:eastAsia="仿宋"/>
          <w:color w:val="333333"/>
          <w:spacing w:val="-9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,</w:t>
      </w:r>
      <w:r>
        <w:rPr>
          <w:rFonts w:ascii="仿宋" w:hAnsi="仿宋" w:eastAsia="仿宋"/>
          <w:color w:val="333333"/>
          <w:spacing w:val="56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14"/>
          <w:sz w:val="32"/>
          <w:szCs w:val="32"/>
          <w:lang w:eastAsia="zh-CN"/>
        </w:rPr>
        <w:t>最</w:t>
      </w:r>
      <w:r>
        <w:rPr>
          <w:rFonts w:ascii="仿宋" w:hAnsi="仿宋" w:eastAsia="仿宋"/>
          <w:color w:val="3333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7"/>
          <w:sz w:val="32"/>
          <w:szCs w:val="32"/>
          <w:lang w:eastAsia="zh-CN"/>
        </w:rPr>
        <w:t>大不得超过</w:t>
      </w:r>
      <w:r>
        <w:rPr>
          <w:rFonts w:ascii="仿宋" w:hAnsi="仿宋" w:eastAsia="仿宋"/>
          <w:color w:val="333333"/>
          <w:spacing w:val="-4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7"/>
          <w:sz w:val="32"/>
          <w:szCs w:val="32"/>
          <w:lang w:eastAsia="zh-CN"/>
        </w:rPr>
        <w:t>35</w:t>
      </w:r>
      <w:r>
        <w:rPr>
          <w:rFonts w:ascii="仿宋" w:hAnsi="仿宋" w:eastAsia="仿宋"/>
          <w:color w:val="333333"/>
          <w:spacing w:val="-8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color w:val="333333"/>
          <w:spacing w:val="-7"/>
          <w:sz w:val="32"/>
          <w:szCs w:val="32"/>
          <w:lang w:eastAsia="zh-CN"/>
        </w:rPr>
        <w:t>°。</w:t>
      </w:r>
    </w:p>
    <w:p w14:paraId="04616BE3">
      <w:pPr>
        <w:pStyle w:val="2"/>
        <w:spacing w:before="27" w:line="219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color w:val="333333"/>
          <w:spacing w:val="-1"/>
          <w:sz w:val="32"/>
          <w:szCs w:val="32"/>
          <w:lang w:eastAsia="zh-CN"/>
        </w:rPr>
        <w:t>物业需提供电源及插板。</w:t>
      </w:r>
    </w:p>
    <w:p w14:paraId="17EB6759">
      <w:pPr>
        <w:spacing w:before="65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五、控制价</w:t>
      </w:r>
    </w:p>
    <w:tbl>
      <w:tblPr>
        <w:tblStyle w:val="7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511"/>
        <w:gridCol w:w="1041"/>
        <w:gridCol w:w="1041"/>
        <w:gridCol w:w="1041"/>
        <w:gridCol w:w="864"/>
        <w:gridCol w:w="1221"/>
        <w:gridCol w:w="1226"/>
      </w:tblGrid>
      <w:tr w14:paraId="012C9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77" w:type="dxa"/>
            <w:textDirection w:val="tbRlV"/>
          </w:tcPr>
          <w:p w14:paraId="0516981A">
            <w:pPr>
              <w:pStyle w:val="8"/>
              <w:spacing w:before="223" w:line="210" w:lineRule="auto"/>
              <w:ind w:left="41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1"/>
              </w:rPr>
              <w:t>序</w:t>
            </w:r>
            <w:r>
              <w:rPr>
                <w:rFonts w:ascii="仿宋" w:hAnsi="仿宋" w:eastAsia="仿宋"/>
                <w:color w:val="333333"/>
                <w:spacing w:val="-47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1"/>
              </w:rPr>
              <w:t>号</w:t>
            </w:r>
          </w:p>
        </w:tc>
        <w:tc>
          <w:tcPr>
            <w:tcW w:w="1511" w:type="dxa"/>
          </w:tcPr>
          <w:p w14:paraId="6CD0F563">
            <w:pPr>
              <w:pStyle w:val="8"/>
              <w:spacing w:before="42" w:line="219" w:lineRule="auto"/>
              <w:ind w:left="11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业务名称</w:t>
            </w:r>
          </w:p>
        </w:tc>
        <w:tc>
          <w:tcPr>
            <w:tcW w:w="1041" w:type="dxa"/>
          </w:tcPr>
          <w:p w14:paraId="639648F9">
            <w:pPr>
              <w:pStyle w:val="8"/>
              <w:spacing w:before="41" w:line="219" w:lineRule="auto"/>
              <w:ind w:left="125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12"/>
              </w:rPr>
              <w:t>费用</w:t>
            </w:r>
          </w:p>
        </w:tc>
        <w:tc>
          <w:tcPr>
            <w:tcW w:w="1041" w:type="dxa"/>
          </w:tcPr>
          <w:p w14:paraId="235B449D">
            <w:pPr>
              <w:pStyle w:val="8"/>
              <w:spacing w:before="42" w:line="219" w:lineRule="auto"/>
              <w:ind w:left="125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8"/>
              </w:rPr>
              <w:t>点位数</w:t>
            </w:r>
          </w:p>
        </w:tc>
        <w:tc>
          <w:tcPr>
            <w:tcW w:w="1041" w:type="dxa"/>
          </w:tcPr>
          <w:p w14:paraId="2AED859D">
            <w:pPr>
              <w:pStyle w:val="8"/>
              <w:spacing w:before="42" w:line="223" w:lineRule="auto"/>
              <w:ind w:left="118" w:right="211" w:hanging="6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缴费方</w:t>
            </w:r>
            <w:r>
              <w:rPr>
                <w:rFonts w:ascii="仿宋" w:hAnsi="仿宋" w:eastAsia="仿宋"/>
                <w:color w:val="333333"/>
              </w:rPr>
              <w:t xml:space="preserve"> 式</w:t>
            </w:r>
          </w:p>
        </w:tc>
        <w:tc>
          <w:tcPr>
            <w:tcW w:w="864" w:type="dxa"/>
          </w:tcPr>
          <w:p w14:paraId="7EE43B0B">
            <w:pPr>
              <w:pStyle w:val="8"/>
              <w:spacing w:before="42" w:line="223" w:lineRule="auto"/>
              <w:ind w:left="118" w:right="271" w:hanging="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5"/>
              </w:rPr>
              <w:t>服务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7"/>
              </w:rPr>
              <w:t>期限</w:t>
            </w:r>
          </w:p>
        </w:tc>
        <w:tc>
          <w:tcPr>
            <w:tcW w:w="1221" w:type="dxa"/>
          </w:tcPr>
          <w:p w14:paraId="456AA8EF">
            <w:pPr>
              <w:pStyle w:val="8"/>
              <w:spacing w:before="42" w:line="223" w:lineRule="auto"/>
              <w:ind w:left="127" w:right="148" w:hanging="1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年使用费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7"/>
              </w:rPr>
              <w:t>（元）</w:t>
            </w:r>
          </w:p>
        </w:tc>
        <w:tc>
          <w:tcPr>
            <w:tcW w:w="1226" w:type="dxa"/>
          </w:tcPr>
          <w:p w14:paraId="4FDD59CA">
            <w:pPr>
              <w:pStyle w:val="8"/>
              <w:spacing w:before="42" w:line="223" w:lineRule="auto"/>
              <w:ind w:left="118" w:right="8" w:firstLine="3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7"/>
              </w:rPr>
              <w:t>3</w:t>
            </w:r>
            <w:r>
              <w:rPr>
                <w:rFonts w:ascii="仿宋" w:hAnsi="仿宋" w:eastAsia="仿宋"/>
                <w:color w:val="333333"/>
                <w:spacing w:val="-48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7"/>
              </w:rPr>
              <w:t>年费用</w:t>
            </w:r>
            <w:r>
              <w:rPr>
                <w:rFonts w:ascii="仿宋" w:hAnsi="仿宋" w:eastAsia="仿宋"/>
                <w:color w:val="333333"/>
              </w:rPr>
              <w:t xml:space="preserve">  </w:t>
            </w:r>
            <w:r>
              <w:rPr>
                <w:rFonts w:ascii="仿宋" w:hAnsi="仿宋" w:eastAsia="仿宋"/>
                <w:color w:val="333333"/>
                <w:spacing w:val="-22"/>
              </w:rPr>
              <w:t>合计（元）</w:t>
            </w:r>
          </w:p>
        </w:tc>
      </w:tr>
      <w:tr w14:paraId="146C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77" w:type="dxa"/>
          </w:tcPr>
          <w:p w14:paraId="42551C05">
            <w:pPr>
              <w:pStyle w:val="8"/>
              <w:spacing w:before="75" w:line="184" w:lineRule="auto"/>
              <w:ind w:left="135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</w:rPr>
              <w:t>1</w:t>
            </w:r>
          </w:p>
        </w:tc>
        <w:tc>
          <w:tcPr>
            <w:tcW w:w="1511" w:type="dxa"/>
          </w:tcPr>
          <w:p w14:paraId="576CF2E3">
            <w:pPr>
              <w:pStyle w:val="8"/>
              <w:spacing w:before="37" w:line="230" w:lineRule="auto"/>
              <w:ind w:left="129" w:right="203" w:hanging="1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4"/>
              </w:rPr>
              <w:t>智慧安防小</w:t>
            </w:r>
            <w:r>
              <w:rPr>
                <w:rFonts w:ascii="仿宋" w:hAnsi="仿宋" w:eastAsia="仿宋"/>
                <w:color w:val="333333"/>
                <w:spacing w:val="3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10"/>
              </w:rPr>
              <w:t>区业务</w:t>
            </w:r>
          </w:p>
        </w:tc>
        <w:tc>
          <w:tcPr>
            <w:tcW w:w="1041" w:type="dxa"/>
          </w:tcPr>
          <w:p w14:paraId="0068E75C">
            <w:pPr>
              <w:pStyle w:val="8"/>
              <w:spacing w:before="39" w:line="228" w:lineRule="auto"/>
              <w:ind w:left="117" w:right="152" w:hanging="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5"/>
              </w:rPr>
              <w:t>296</w:t>
            </w:r>
            <w:r>
              <w:rPr>
                <w:rFonts w:ascii="仿宋" w:hAnsi="仿宋" w:eastAsia="仿宋"/>
                <w:color w:val="333333"/>
                <w:spacing w:val="-49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5"/>
              </w:rPr>
              <w:t>元/</w:t>
            </w:r>
            <w:r>
              <w:rPr>
                <w:rFonts w:ascii="仿宋" w:hAnsi="仿宋" w:eastAsia="仿宋"/>
                <w:color w:val="333333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6"/>
              </w:rPr>
              <w:t>月/账</w:t>
            </w:r>
            <w:r>
              <w:rPr>
                <w:rFonts w:ascii="仿宋" w:hAnsi="仿宋" w:eastAsia="仿宋"/>
                <w:color w:val="333333"/>
              </w:rPr>
              <w:t xml:space="preserve">  号</w:t>
            </w:r>
          </w:p>
        </w:tc>
        <w:tc>
          <w:tcPr>
            <w:tcW w:w="1041" w:type="dxa"/>
          </w:tcPr>
          <w:p w14:paraId="28E96547">
            <w:pPr>
              <w:pStyle w:val="8"/>
              <w:spacing w:before="38" w:line="219" w:lineRule="auto"/>
              <w:ind w:left="11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8"/>
              </w:rPr>
              <w:t>5</w:t>
            </w:r>
            <w:r>
              <w:rPr>
                <w:rFonts w:ascii="仿宋" w:hAnsi="仿宋" w:eastAsia="仿宋"/>
                <w:color w:val="333333"/>
                <w:spacing w:val="-50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8"/>
              </w:rPr>
              <w:t>个</w:t>
            </w:r>
          </w:p>
        </w:tc>
        <w:tc>
          <w:tcPr>
            <w:tcW w:w="1041" w:type="dxa"/>
          </w:tcPr>
          <w:p w14:paraId="34662D20">
            <w:pPr>
              <w:pStyle w:val="8"/>
              <w:spacing w:before="39" w:line="229" w:lineRule="auto"/>
              <w:ind w:left="126" w:right="211" w:hanging="11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4"/>
              </w:rPr>
              <w:t>按年付</w:t>
            </w:r>
            <w:r>
              <w:rPr>
                <w:rFonts w:ascii="仿宋" w:hAnsi="仿宋" w:eastAsia="仿宋"/>
                <w:color w:val="333333"/>
              </w:rPr>
              <w:t xml:space="preserve"> 费</w:t>
            </w:r>
          </w:p>
        </w:tc>
        <w:tc>
          <w:tcPr>
            <w:tcW w:w="864" w:type="dxa"/>
          </w:tcPr>
          <w:p w14:paraId="496EC6CA">
            <w:pPr>
              <w:pStyle w:val="8"/>
              <w:spacing w:before="38" w:line="219" w:lineRule="auto"/>
              <w:ind w:left="121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8"/>
              </w:rPr>
              <w:t>3</w:t>
            </w:r>
            <w:r>
              <w:rPr>
                <w:rFonts w:ascii="仿宋" w:hAnsi="仿宋" w:eastAsia="仿宋"/>
                <w:color w:val="333333"/>
                <w:spacing w:val="-49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8"/>
              </w:rPr>
              <w:t>年</w:t>
            </w:r>
          </w:p>
        </w:tc>
        <w:tc>
          <w:tcPr>
            <w:tcW w:w="1221" w:type="dxa"/>
          </w:tcPr>
          <w:p w14:paraId="1FCA40C7">
            <w:pPr>
              <w:pStyle w:val="8"/>
              <w:spacing w:before="75" w:line="184" w:lineRule="auto"/>
              <w:ind w:left="134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6"/>
              </w:rPr>
              <w:t>17760</w:t>
            </w:r>
          </w:p>
        </w:tc>
        <w:tc>
          <w:tcPr>
            <w:tcW w:w="1226" w:type="dxa"/>
          </w:tcPr>
          <w:p w14:paraId="4D695B90">
            <w:pPr>
              <w:pStyle w:val="8"/>
              <w:spacing w:before="76" w:line="183" w:lineRule="auto"/>
              <w:ind w:left="122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53280</w:t>
            </w:r>
          </w:p>
        </w:tc>
      </w:tr>
      <w:tr w14:paraId="41E1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7" w:type="dxa"/>
          </w:tcPr>
          <w:p w14:paraId="0E42983E">
            <w:pPr>
              <w:pStyle w:val="8"/>
              <w:spacing w:before="78" w:line="175" w:lineRule="auto"/>
              <w:ind w:left="12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</w:rPr>
              <w:t>2</w:t>
            </w:r>
          </w:p>
        </w:tc>
        <w:tc>
          <w:tcPr>
            <w:tcW w:w="1511" w:type="dxa"/>
          </w:tcPr>
          <w:p w14:paraId="11C8751D">
            <w:pPr>
              <w:pStyle w:val="8"/>
              <w:spacing w:before="39" w:line="205" w:lineRule="auto"/>
              <w:ind w:left="114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4"/>
              </w:rPr>
              <w:t>综合布线</w:t>
            </w:r>
          </w:p>
        </w:tc>
        <w:tc>
          <w:tcPr>
            <w:tcW w:w="1041" w:type="dxa"/>
          </w:tcPr>
          <w:p w14:paraId="1668E1E1">
            <w:pPr>
              <w:pStyle w:val="8"/>
              <w:spacing w:before="78" w:line="175" w:lineRule="auto"/>
              <w:ind w:left="113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9775</w:t>
            </w:r>
          </w:p>
        </w:tc>
        <w:tc>
          <w:tcPr>
            <w:tcW w:w="1041" w:type="dxa"/>
          </w:tcPr>
          <w:p w14:paraId="70A93C08">
            <w:pPr>
              <w:pStyle w:val="8"/>
              <w:spacing w:before="39" w:line="205" w:lineRule="auto"/>
              <w:ind w:left="116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5"/>
              </w:rPr>
              <w:t>20</w:t>
            </w:r>
            <w:r>
              <w:rPr>
                <w:rFonts w:ascii="仿宋" w:hAnsi="仿宋" w:eastAsia="仿宋"/>
                <w:color w:val="333333"/>
                <w:spacing w:val="-49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5"/>
              </w:rPr>
              <w:t>个</w:t>
            </w:r>
          </w:p>
        </w:tc>
        <w:tc>
          <w:tcPr>
            <w:tcW w:w="1041" w:type="dxa"/>
          </w:tcPr>
          <w:p w14:paraId="3A03743D">
            <w:pPr>
              <w:pStyle w:val="8"/>
              <w:spacing w:before="39" w:line="205" w:lineRule="auto"/>
              <w:ind w:left="117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5"/>
              </w:rPr>
              <w:t>一次性</w:t>
            </w:r>
          </w:p>
        </w:tc>
        <w:tc>
          <w:tcPr>
            <w:tcW w:w="864" w:type="dxa"/>
          </w:tcPr>
          <w:p w14:paraId="5DC75C68">
            <w:pPr>
              <w:pStyle w:val="8"/>
              <w:spacing w:before="39" w:line="205" w:lineRule="auto"/>
              <w:ind w:left="121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8"/>
              </w:rPr>
              <w:t>3</w:t>
            </w:r>
            <w:r>
              <w:rPr>
                <w:rFonts w:ascii="仿宋" w:hAnsi="仿宋" w:eastAsia="仿宋"/>
                <w:color w:val="333333"/>
                <w:spacing w:val="-49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8"/>
              </w:rPr>
              <w:t>年</w:t>
            </w:r>
          </w:p>
        </w:tc>
        <w:tc>
          <w:tcPr>
            <w:tcW w:w="1221" w:type="dxa"/>
          </w:tcPr>
          <w:p w14:paraId="562219E1">
            <w:pPr>
              <w:pStyle w:val="8"/>
              <w:spacing w:before="78" w:line="175" w:lineRule="auto"/>
              <w:ind w:left="117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9775</w:t>
            </w:r>
          </w:p>
        </w:tc>
        <w:tc>
          <w:tcPr>
            <w:tcW w:w="1226" w:type="dxa"/>
          </w:tcPr>
          <w:p w14:paraId="05C5F7ED">
            <w:pPr>
              <w:pStyle w:val="8"/>
              <w:spacing w:before="78" w:line="175" w:lineRule="auto"/>
              <w:ind w:left="118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3"/>
              </w:rPr>
              <w:t>9775</w:t>
            </w:r>
          </w:p>
        </w:tc>
      </w:tr>
      <w:tr w14:paraId="2D7B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2" w:type="dxa"/>
            <w:gridSpan w:val="8"/>
          </w:tcPr>
          <w:p w14:paraId="629D9FB1">
            <w:pPr>
              <w:pStyle w:val="8"/>
              <w:spacing w:before="40" w:line="208" w:lineRule="auto"/>
              <w:ind w:left="3464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color w:val="333333"/>
                <w:spacing w:val="-2"/>
              </w:rPr>
              <w:t>总计：63055</w:t>
            </w:r>
            <w:r>
              <w:rPr>
                <w:rFonts w:ascii="仿宋" w:hAnsi="仿宋" w:eastAsia="仿宋"/>
                <w:color w:val="333333"/>
                <w:spacing w:val="-48"/>
              </w:rPr>
              <w:t xml:space="preserve"> </w:t>
            </w:r>
            <w:r>
              <w:rPr>
                <w:rFonts w:ascii="仿宋" w:hAnsi="仿宋" w:eastAsia="仿宋"/>
                <w:color w:val="333333"/>
                <w:spacing w:val="-2"/>
              </w:rPr>
              <w:t>元</w:t>
            </w:r>
          </w:p>
        </w:tc>
      </w:tr>
    </w:tbl>
    <w:p w14:paraId="3E9F85BC">
      <w:pPr>
        <w:spacing w:line="249" w:lineRule="auto"/>
      </w:pPr>
    </w:p>
    <w:p w14:paraId="0FD106DC">
      <w:pPr>
        <w:spacing w:line="250" w:lineRule="auto"/>
      </w:pPr>
    </w:p>
    <w:p w14:paraId="095C2A3F">
      <w:pPr>
        <w:spacing w:before="92" w:line="223" w:lineRule="auto"/>
        <w:ind w:right="573"/>
        <w:jc w:val="righ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9"/>
      <w:pgMar w:top="1431" w:right="1689" w:bottom="0" w:left="168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AD12D3"/>
    <w:rsid w:val="00583FFB"/>
    <w:rsid w:val="00762549"/>
    <w:rsid w:val="00AD12D3"/>
    <w:rsid w:val="00DD2733"/>
    <w:rsid w:val="4FE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516</Characters>
  <Lines>4</Lines>
  <Paragraphs>1</Paragraphs>
  <TotalTime>6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2025-04-24T17:43:00Z</dcterms:created>
  <dc:creator>Administrator</dc:creator>
  <cp:lastModifiedBy>往事</cp:lastModifiedBy>
  <dcterms:modified xsi:type="dcterms:W3CDTF">2025-04-29T09:53:10Z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2025-04-24T18:36:37Z</vt:filetime>
  </property>
  <property fmtid="{D5CDD505-2E9C-101B-9397-08002B2CF9AE}" pid="4" name="KSOTemplateDocerSaveRecord">
    <vt:lpwstr>eyJoZGlkIjoiMTRkYTI3M2E1Y2VmNzQxMTc5ZjAzNGY1N2ZlYWM5YWEiLCJ1c2VySWQiOiIyNzA4MzE5NjcifQ==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F6EB6D5C25164EDB8B51140E0CE90232_12</vt:lpwstr>
  </property>
</Properties>
</file>