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cs="仿宋"/>
          <w:i w:val="0"/>
          <w:iCs w:val="0"/>
          <w:caps w:val="0"/>
          <w:color w:val="333333"/>
          <w:spacing w:val="0"/>
          <w:sz w:val="32"/>
          <w:szCs w:val="32"/>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微软雅黑" w:hAnsi="微软雅黑" w:eastAsia="微软雅黑" w:cs="微软雅黑"/>
          <w:b/>
          <w:bCs w:val="0"/>
          <w:i w:val="0"/>
          <w:iCs w:val="0"/>
          <w:caps w:val="0"/>
          <w:color w:val="333333"/>
          <w:spacing w:val="0"/>
          <w:sz w:val="36"/>
          <w:szCs w:val="36"/>
          <w:shd w:val="clear" w:color="auto" w:fill="FFFFFF"/>
          <w:lang w:eastAsia="zh-CN"/>
        </w:rPr>
      </w:pPr>
      <w:r>
        <w:rPr>
          <w:rFonts w:hint="eastAsia" w:ascii="微软雅黑" w:hAnsi="微软雅黑" w:eastAsia="微软雅黑" w:cs="微软雅黑"/>
          <w:b/>
          <w:bCs w:val="0"/>
          <w:i w:val="0"/>
          <w:iCs w:val="0"/>
          <w:caps w:val="0"/>
          <w:color w:val="333333"/>
          <w:spacing w:val="0"/>
          <w:sz w:val="36"/>
          <w:szCs w:val="36"/>
          <w:shd w:val="clear" w:color="auto" w:fill="FFFFFF"/>
          <w:lang w:eastAsia="zh-CN"/>
        </w:rPr>
        <w:t>家具清单</w:t>
      </w:r>
    </w:p>
    <w:tbl>
      <w:tblPr>
        <w:tblStyle w:val="6"/>
        <w:tblW w:w="10410" w:type="dxa"/>
        <w:tblInd w:w="-8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870"/>
        <w:gridCol w:w="1680"/>
        <w:gridCol w:w="1335"/>
        <w:gridCol w:w="765"/>
        <w:gridCol w:w="570"/>
        <w:gridCol w:w="780"/>
        <w:gridCol w:w="721"/>
        <w:gridCol w:w="3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680" w:type="dxa"/>
            <w:tcBorders>
              <w:top w:val="single" w:color="auto" w:sz="4" w:space="0"/>
              <w:left w:val="single" w:color="auto" w:sz="4" w:space="0"/>
              <w:bottom w:val="single" w:color="auto" w:sz="4" w:space="0"/>
              <w:right w:val="single" w:color="auto" w:sz="4" w:space="0"/>
            </w:tcBorders>
            <w:noWrap w:val="0"/>
            <w:vAlign w:val="bottom"/>
          </w:tcPr>
          <w:p>
            <w:pPr>
              <w:pStyle w:val="2"/>
              <w:rPr>
                <w:rFonts w:hint="eastAsia"/>
              </w:rPr>
            </w:pPr>
          </w:p>
          <w:p>
            <w:pPr>
              <w:keepNext w:val="0"/>
              <w:keepLines w:val="0"/>
              <w:widowControl/>
              <w:suppressLineNumbers w:val="0"/>
              <w:jc w:val="center"/>
              <w:textAlignment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val="0"/>
                <w:sz w:val="24"/>
                <w:szCs w:val="24"/>
                <w:lang w:val="en-US" w:eastAsia="zh-CN"/>
              </w:rPr>
              <w:t>图片</w:t>
            </w:r>
          </w:p>
          <w:p>
            <w:pPr>
              <w:pStyle w:val="2"/>
              <w:rPr>
                <w:rFonts w:hint="eastAsi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使用科室</w:t>
            </w: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合计（元）</w:t>
            </w:r>
          </w:p>
        </w:tc>
        <w:tc>
          <w:tcPr>
            <w:tcW w:w="3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5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w:t>
            </w:r>
          </w:p>
        </w:tc>
        <w:tc>
          <w:tcPr>
            <w:tcW w:w="87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lang w:val="en-US" w:eastAsia="zh-CN" w:bidi="ar"/>
              </w:rPr>
              <w:t>诊疗桌</w:t>
            </w:r>
          </w:p>
        </w:tc>
        <w:tc>
          <w:tcPr>
            <w:tcW w:w="16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1560195</wp:posOffset>
                  </wp:positionV>
                  <wp:extent cx="1009650" cy="962025"/>
                  <wp:effectExtent l="0" t="0" r="0" b="9525"/>
                  <wp:wrapNone/>
                  <wp:docPr id="1" name="ID_91C6DF115C1941D3ABE915D8873CC42C"/>
                  <wp:cNvGraphicFramePr/>
                  <a:graphic xmlns:a="http://schemas.openxmlformats.org/drawingml/2006/main">
                    <a:graphicData uri="http://schemas.openxmlformats.org/drawingml/2006/picture">
                      <pic:pic xmlns:pic="http://schemas.openxmlformats.org/drawingml/2006/picture">
                        <pic:nvPicPr>
                          <pic:cNvPr id="1" name="ID_91C6DF115C1941D3ABE915D8873CC42C"/>
                          <pic:cNvPicPr/>
                        </pic:nvPicPr>
                        <pic:blipFill>
                          <a:blip r:embed="rId4"/>
                          <a:stretch>
                            <a:fillRect/>
                          </a:stretch>
                        </pic:blipFill>
                        <pic:spPr>
                          <a:xfrm>
                            <a:off x="0" y="0"/>
                            <a:ext cx="1009650" cy="962025"/>
                          </a:xfrm>
                          <a:prstGeom prst="rect">
                            <a:avLst/>
                          </a:prstGeom>
                          <a:noFill/>
                          <a:ln>
                            <a:noFill/>
                          </a:ln>
                        </pic:spPr>
                      </pic:pic>
                    </a:graphicData>
                  </a:graphic>
                </wp:anchor>
              </w:drawing>
            </w:r>
          </w:p>
        </w:tc>
        <w:tc>
          <w:tcPr>
            <w:tcW w:w="13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1500*1500*760</w:t>
            </w:r>
          </w:p>
        </w:tc>
        <w:tc>
          <w:tcPr>
            <w:tcW w:w="76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医生诊室</w:t>
            </w:r>
          </w:p>
        </w:tc>
        <w:tc>
          <w:tcPr>
            <w:tcW w:w="57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36</w:t>
            </w:r>
          </w:p>
        </w:tc>
        <w:tc>
          <w:tcPr>
            <w:tcW w:w="780" w:type="dxa"/>
            <w:tcBorders>
              <w:top w:val="single" w:color="auto"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721" w:type="dxa"/>
            <w:tcBorders>
              <w:top w:val="single" w:color="auto"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314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1.基材：采用优质刨花板，桌面及副柜台面板材厚度25mm，其余板材厚度16mm；</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2.饰面：采用优质木纹色三聚氰胺板饰面；</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3.封边：见光面采用1.5mm优质PVC封边，经全自动封边工艺处理；</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4.结构/配置：L型半圆弧桌面+两个人字桌脚+走线支撑梁+桌下三抽柜+铝管+钢制前挡板+钢制机箱架+键盘架；</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5.五金配件：采用优质五金配件，三节路轨（滑轨）。三合一连接件 耐腐蚀；锁：耐腐蚀。(阻尼）门铰：金属件外观要求，电镀层，表面应无剥落、返锈、毛刺。</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6.人字钢脚采用1.5mm国产宝钢冷轧钢卷板，底部支撑脚尺寸600长，上部面架500长；主台脚采用3.0mm冷轧钢板成模；白色支撑脚与ABS调节脚及装饰件成经典的“黑白配”；</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7.颜色：可选。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lang w:val="en-US" w:eastAsia="zh-CN" w:bidi="ar"/>
              </w:rPr>
              <w:t>办公椅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76200</wp:posOffset>
                  </wp:positionH>
                  <wp:positionV relativeFrom="paragraph">
                    <wp:posOffset>3649345</wp:posOffset>
                  </wp:positionV>
                  <wp:extent cx="864870" cy="1175385"/>
                  <wp:effectExtent l="0" t="0" r="11430" b="5715"/>
                  <wp:wrapNone/>
                  <wp:docPr id="2" name="ID_1AC2624A38514F14AA6EA8F70A6DB2C8"/>
                  <wp:cNvGraphicFramePr/>
                  <a:graphic xmlns:a="http://schemas.openxmlformats.org/drawingml/2006/main">
                    <a:graphicData uri="http://schemas.openxmlformats.org/drawingml/2006/picture">
                      <pic:pic xmlns:pic="http://schemas.openxmlformats.org/drawingml/2006/picture">
                        <pic:nvPicPr>
                          <pic:cNvPr id="2" name="ID_1AC2624A38514F14AA6EA8F70A6DB2C8"/>
                          <pic:cNvPicPr/>
                        </pic:nvPicPr>
                        <pic:blipFill>
                          <a:blip r:embed="rId5"/>
                          <a:stretch>
                            <a:fillRect/>
                          </a:stretch>
                        </pic:blipFill>
                        <pic:spPr>
                          <a:xfrm>
                            <a:off x="0" y="0"/>
                            <a:ext cx="864870" cy="1175385"/>
                          </a:xfrm>
                          <a:prstGeom prst="rect">
                            <a:avLst/>
                          </a:prstGeom>
                          <a:noFill/>
                          <a:ln>
                            <a:noFill/>
                          </a:ln>
                        </pic:spPr>
                      </pic:pic>
                    </a:graphicData>
                  </a:graphic>
                </wp:anchor>
              </w:drawing>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医生诊室</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33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微软雅黑" w:hAnsi="微软雅黑" w:eastAsia="微软雅黑" w:cs="微软雅黑"/>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微软雅黑" w:hAnsi="微软雅黑" w:eastAsia="微软雅黑" w:cs="微软雅黑"/>
                <w:i w:val="0"/>
                <w:iCs w:val="0"/>
                <w:color w:val="000000"/>
                <w:sz w:val="22"/>
                <w:szCs w:val="22"/>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1.面料：采用优质专业阻燃网布饰面，甲醛含量未检出、抗引燃特性-模拟火柴火焰试件表面未发现续燃或阴燃现象，须符合GB18401-2010、GB17927.2-2011标准，投标人须提供省级或省级以上权威检测机构出具的一年内阻燃网布抽样检验报告，提供的证明材料须带有二维码及查询网址；</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2.▲海绵：采用优质阻燃海绵，甲醛释放量≤0.025mg/㎡h；TVOC未检出，抗引燃特性-阴燃的香烟试件表面未发现续燃或阴燃现象，回弹率≥40%，须符合GB/T10802--2006、GB17927.1-2011、QB/T 2280-2016标准，投标人须提供省级或省级以上权威检测机构出具的一年内海绵抽样检验报告，提供的证明材料须带有二维码及查询网址；</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3.▲座板：采用15mm胶合板，含水率＜6.5%，静曲强度顺纹≥31MPa，静曲强度横纹≥26MPa，弹性模量顺纹≥5500MPa，弹性模量横纹≥3500MPa，挥发性有机化合物(72h)苯、甲苯、二甲苯、总挥发性有机化合物(TVOC)均未检出，座宽530mm，座深540mm；坐高450mm，人造板及其甲醛释放量达ENF级,甲醛释放量≤0.025mg/m³，须符合GB/T 9846-2015、GB 18580-2017、GB/T35601-2017、GB/T39600-2021、GB/T17657-2013标准，投标人须提供省级或省级以上权威检测机构出具的一年内胶合板（实木多层板）抽样检验报告，提供的证明材料须带有二维码及查询网址；</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4.椅背框架：采用优质pp材质制作，可滑动PP材质腰靠；</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5.扶手：采用优质PA+GF材质制作，固定扶手，扶手经圆滑处理；</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6.椅架：采用优质弓形椅架，经除油、除锈、磷化、酸洗、静电粉末喷涂处理；</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7.颜色：可选。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lang w:val="en-US" w:eastAsia="zh-CN" w:bidi="ar"/>
              </w:rPr>
              <w:t>患者椅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29845</wp:posOffset>
                  </wp:positionH>
                  <wp:positionV relativeFrom="paragraph">
                    <wp:posOffset>753745</wp:posOffset>
                  </wp:positionV>
                  <wp:extent cx="927735" cy="1171575"/>
                  <wp:effectExtent l="0" t="0" r="5715" b="9525"/>
                  <wp:wrapNone/>
                  <wp:docPr id="3" name="ID_6DBF684B23F042979D4CBAE73BB9B5EF"/>
                  <wp:cNvGraphicFramePr/>
                  <a:graphic xmlns:a="http://schemas.openxmlformats.org/drawingml/2006/main">
                    <a:graphicData uri="http://schemas.openxmlformats.org/drawingml/2006/picture">
                      <pic:pic xmlns:pic="http://schemas.openxmlformats.org/drawingml/2006/picture">
                        <pic:nvPicPr>
                          <pic:cNvPr id="3" name="ID_6DBF684B23F042979D4CBAE73BB9B5EF"/>
                          <pic:cNvPicPr/>
                        </pic:nvPicPr>
                        <pic:blipFill>
                          <a:blip r:embed="rId6"/>
                          <a:stretch>
                            <a:fillRect/>
                          </a:stretch>
                        </pic:blipFill>
                        <pic:spPr>
                          <a:xfrm>
                            <a:off x="0" y="0"/>
                            <a:ext cx="927735" cy="1171575"/>
                          </a:xfrm>
                          <a:prstGeom prst="rect">
                            <a:avLst/>
                          </a:prstGeom>
                          <a:noFill/>
                          <a:ln>
                            <a:noFill/>
                          </a:ln>
                        </pic:spPr>
                      </pic:pic>
                    </a:graphicData>
                  </a:graphic>
                </wp:anchor>
              </w:drawing>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常规</w:t>
            </w:r>
            <w:bookmarkStart w:id="0" w:name="_GoBack"/>
            <w:bookmarkEnd w:id="0"/>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医生诊室</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64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微软雅黑" w:hAnsi="微软雅黑" w:eastAsia="微软雅黑" w:cs="微软雅黑"/>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微软雅黑" w:hAnsi="微软雅黑" w:eastAsia="微软雅黑" w:cs="微软雅黑"/>
                <w:i w:val="0"/>
                <w:iCs w:val="0"/>
                <w:color w:val="000000"/>
                <w:sz w:val="22"/>
                <w:szCs w:val="22"/>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1、面料：采用优质环保皮，美观大方；</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2、海绵：采用45#中密度海绵制作，柱形发泡技术，发泡均匀、柔软性好，海绵表面有一层保护面,可防氧化,防碎；</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3、椅背：采用增强型聚丙烯（PP）经低温一次注射成形，产品具有耐冲击、抗老化、抗氧化等特点；</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4、椅架：采用优质12mm实心电镀金属椅架，椅脚带PP软垫，防止划伤地面；</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5、颜色：可选。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护士站</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-28575</wp:posOffset>
                  </wp:positionH>
                  <wp:positionV relativeFrom="paragraph">
                    <wp:posOffset>2685415</wp:posOffset>
                  </wp:positionV>
                  <wp:extent cx="1022985" cy="641350"/>
                  <wp:effectExtent l="0" t="0" r="5715" b="635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7"/>
                          <a:stretch>
                            <a:fillRect/>
                          </a:stretch>
                        </pic:blipFill>
                        <pic:spPr>
                          <a:xfrm>
                            <a:off x="0" y="0"/>
                            <a:ext cx="1022985" cy="641350"/>
                          </a:xfrm>
                          <a:prstGeom prst="rect">
                            <a:avLst/>
                          </a:prstGeom>
                          <a:noFill/>
                          <a:ln>
                            <a:noFill/>
                          </a:ln>
                        </pic:spPr>
                      </pic:pic>
                    </a:graphicData>
                  </a:graphic>
                </wp:anchor>
              </w:drawing>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1890*1600*1100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1.基材：采用优质中密度纤维板，板材经烘干、防腐、防虫处理，甲醛释放量符合人造板及其制品甲醛释放量分级，Enf级≤0.02mg/m(测试平衡稳定时间54h)，产品总挥发性有机化合物(TVOC)的释放率(72h)：未检出；挥发性有机化合物(72h)：总挥发性有机化合物 (TVOC)未检出；苯、甲苯、二甲苯未检出，板材含水率≤8，静曲强度：≥37MPa；弹性模量：≥3800MPa；表面胶合强度：≥2.3MPa；吸水厚度膨胀率：≤3%；内结合强度：≥0.7MPa；板材密度：≥0.6g/cm³；板内密度偏差：≤1.2%；须符合GB18584-2001、GB/T 17657-2013、GB18580-2017、GB/T39600-2021标准；</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2.台面：台面为大理石，提供开孔模具；</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3.油漆：采用环保水性油漆，VOC含量：≤85g/L，甲醛含量：未检出，总铅(Pb)含量(限色漆、腻子和醇酸清漆)、乙二醇醚及醚醋总和含量(限乙二醇甲醚、乙二醇甲醚醋酸酷、乙二醇乙醚、乙二醇乙醚醋酸、乙二醇二用醚、乙二醇二乙醚、二乙二醇二甲醚、三乙二醇二甲、苯系物总和含量[限苯、甲苯、二甲苯（乙苯)]、烷基酚聚氧乙烯醚总和含量/(mg/kg)未检出，须符合GB 18581-2020、GB/T 23999-2009、HJ2537-2014标准；</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4.裙边：采用不锈钢底边；</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5.五金件：采用优质五金配件；</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6.颜色:可选。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lang w:val="en-US" w:eastAsia="zh-CN" w:bidi="ar"/>
              </w:rPr>
              <w:t>吧椅</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74295</wp:posOffset>
                  </wp:positionH>
                  <wp:positionV relativeFrom="paragraph">
                    <wp:posOffset>43815</wp:posOffset>
                  </wp:positionV>
                  <wp:extent cx="812800" cy="867410"/>
                  <wp:effectExtent l="0" t="0" r="6350" b="8890"/>
                  <wp:wrapNone/>
                  <wp:docPr id="5" name="ID_B74E558720604D91B4A783321099690B"/>
                  <wp:cNvGraphicFramePr/>
                  <a:graphic xmlns:a="http://schemas.openxmlformats.org/drawingml/2006/main">
                    <a:graphicData uri="http://schemas.openxmlformats.org/drawingml/2006/picture">
                      <pic:pic xmlns:pic="http://schemas.openxmlformats.org/drawingml/2006/picture">
                        <pic:nvPicPr>
                          <pic:cNvPr id="5" name="ID_B74E558720604D91B4A783321099690B"/>
                          <pic:cNvPicPr/>
                        </pic:nvPicPr>
                        <pic:blipFill>
                          <a:blip r:embed="rId8"/>
                          <a:stretch>
                            <a:fillRect/>
                          </a:stretch>
                        </pic:blipFill>
                        <pic:spPr>
                          <a:xfrm>
                            <a:off x="0" y="0"/>
                            <a:ext cx="812800" cy="867410"/>
                          </a:xfrm>
                          <a:prstGeom prst="rect">
                            <a:avLst/>
                          </a:prstGeom>
                          <a:noFill/>
                          <a:ln>
                            <a:noFill/>
                          </a:ln>
                        </pic:spPr>
                      </pic:pic>
                    </a:graphicData>
                  </a:graphic>
                </wp:anchor>
              </w:drawing>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常规</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服务台、分诊台</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1.饰面：采用优质环保西皮饰面；</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2.座板：采用优质实木多层板制作，带靠背；</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3.立管：采用不锈钢；</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3.底盘：采用优质不锈钢制圆盘脚架，</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4.颜色：黑色。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lang w:val="en-US" w:eastAsia="zh-CN" w:bidi="ar"/>
              </w:rPr>
              <w:t>等候椅</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Cs/>
                <w:i w:val="0"/>
                <w:iCs w:val="0"/>
                <w:color w:val="000000"/>
                <w:kern w:val="0"/>
                <w:sz w:val="18"/>
                <w:szCs w:val="18"/>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3062605</wp:posOffset>
                  </wp:positionV>
                  <wp:extent cx="891540" cy="739775"/>
                  <wp:effectExtent l="0" t="0" r="3810" b="3175"/>
                  <wp:wrapNone/>
                  <wp:docPr id="6" name="ID_1146AB6DE4DB4F78AC4C4F0646731064"/>
                  <wp:cNvGraphicFramePr/>
                  <a:graphic xmlns:a="http://schemas.openxmlformats.org/drawingml/2006/main">
                    <a:graphicData uri="http://schemas.openxmlformats.org/drawingml/2006/picture">
                      <pic:pic xmlns:pic="http://schemas.openxmlformats.org/drawingml/2006/picture">
                        <pic:nvPicPr>
                          <pic:cNvPr id="6" name="ID_1146AB6DE4DB4F78AC4C4F0646731064"/>
                          <pic:cNvPicPr/>
                        </pic:nvPicPr>
                        <pic:blipFill>
                          <a:blip r:embed="rId9"/>
                          <a:stretch>
                            <a:fillRect/>
                          </a:stretch>
                        </pic:blipFill>
                        <pic:spPr>
                          <a:xfrm>
                            <a:off x="0" y="0"/>
                            <a:ext cx="891540" cy="739775"/>
                          </a:xfrm>
                          <a:prstGeom prst="rect">
                            <a:avLst/>
                          </a:prstGeom>
                          <a:noFill/>
                          <a:ln>
                            <a:noFill/>
                          </a:ln>
                        </pic:spPr>
                      </pic:pic>
                    </a:graphicData>
                  </a:graphic>
                </wp:anchor>
              </w:drawing>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尺寸：三人位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三楼门诊区域</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Cs/>
                <w:i w:val="0"/>
                <w:iCs w:val="0"/>
                <w:color w:val="000000"/>
                <w:kern w:val="0"/>
                <w:sz w:val="22"/>
                <w:szCs w:val="22"/>
                <w:u w:val="none"/>
                <w:lang w:val="en-US" w:eastAsia="zh-CN" w:bidi="ar"/>
              </w:rPr>
              <w:t>40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bCs/>
                <w:i w:val="0"/>
                <w:iCs w:val="0"/>
                <w:color w:val="000000"/>
                <w:kern w:val="0"/>
                <w:sz w:val="20"/>
                <w:szCs w:val="20"/>
                <w:u w:val="none"/>
                <w:lang w:val="en-US" w:eastAsia="zh-CN" w:bidi="ar"/>
              </w:rPr>
              <w:t xml:space="preserve">1)座背椅板主要材质为“聚氨基甲酸酯”共聚合物（英文缩写PU），模具内一体成型，产品具有耐用坚固，有良好的耐油性，耐老化，耐霉菌，耐磨性，环保无毒等性能优点。座背板PU采用连体板设计制作，内层材质：采用1.5mm优质冷轧钢板，使用专用高速数控冲床配合专用冲孔模具冲孔。座背板两边支架使用优质冷轧方钢，使用大型油压机器配合专用模具冷压成型，经进口自动焊接机器人在连接处使用CO2保护焊进行拼接，再使用专用焊接模具定位，再经进口自动焊接机器人在规定点位使用CO2保护焊进行组合焊接, 外部采用100%纯高密度聚氨酯（PU)全部包裹（即椅座和椅背造型上无外露钢架）模注成型，椅座及椅背内不填充其它物质。椅座及椅背应该按照人体维度设计，坐感舒适，久坐不变形. </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2)扶手: 采用优质铝合金压铸，表面做静电喷粉喷涂处理或高分子纳米处理，表面涂装优质喷漆。</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3)站脚：采用优质铝合金压铸，表面做静电喷粉喷涂处理或高分子纳米处理，表面涂装优质喷漆。调节脚垫采用全新PP料及特定螺丝通过专用模具注塑成型，脚底部与地面接触面为防滑设计，标配颜色为黑色</w:t>
            </w:r>
            <w:r>
              <w:rPr>
                <w:rFonts w:hint="eastAsia" w:ascii="微软雅黑" w:hAnsi="微软雅黑" w:eastAsia="微软雅黑" w:cs="微软雅黑"/>
                <w:bCs/>
                <w:i w:val="0"/>
                <w:iCs w:val="0"/>
                <w:color w:val="000000"/>
                <w:kern w:val="0"/>
                <w:sz w:val="20"/>
                <w:szCs w:val="20"/>
                <w:u w:val="none"/>
                <w:lang w:val="en-US" w:eastAsia="zh-CN" w:bidi="ar"/>
              </w:rPr>
              <w:br w:type="textWrapping"/>
            </w:r>
            <w:r>
              <w:rPr>
                <w:rFonts w:hint="eastAsia" w:ascii="微软雅黑" w:hAnsi="微软雅黑" w:eastAsia="微软雅黑" w:cs="微软雅黑"/>
                <w:bCs/>
                <w:i w:val="0"/>
                <w:iCs w:val="0"/>
                <w:color w:val="000000"/>
                <w:kern w:val="0"/>
                <w:sz w:val="20"/>
                <w:szCs w:val="20"/>
                <w:u w:val="none"/>
                <w:lang w:val="en-US" w:eastAsia="zh-CN" w:bidi="ar"/>
              </w:rPr>
              <w:t>3.横梁：采用1780*330*1.5T㎜优质钢板，使用大型折边机定位折边，经六道工序成型后在横档底部规定位置使用专用夹具加焊7件150*110*1.5T㎜加强板，通过专用模具在横档上规定位置冲安装孔位，打磨抛光处理再进行表面涂装处理。横档两端采用塑胶塞封口，美观大方，方便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微软雅黑" w:hAnsi="微软雅黑" w:eastAsia="微软雅黑" w:cs="微软雅黑"/>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微软雅黑" w:hAnsi="微软雅黑" w:eastAsia="微软雅黑" w:cs="微软雅黑"/>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微软雅黑" w:hAnsi="微软雅黑" w:eastAsia="微软雅黑" w:cs="微软雅黑"/>
                <w:i w:val="0"/>
                <w:iCs w:val="0"/>
                <w:color w:val="000000"/>
                <w:sz w:val="22"/>
                <w:szCs w:val="22"/>
                <w:u w:val="none"/>
                <w:lang w:eastAsia="zh-CN"/>
              </w:rPr>
            </w:pPr>
            <w:r>
              <w:rPr>
                <w:rFonts w:hint="eastAsia" w:ascii="微软雅黑" w:hAnsi="微软雅黑" w:eastAsia="微软雅黑" w:cs="微软雅黑"/>
                <w:i w:val="0"/>
                <w:iCs w:val="0"/>
                <w:color w:val="000000"/>
                <w:sz w:val="22"/>
                <w:szCs w:val="22"/>
                <w:u w:val="none"/>
                <w:lang w:eastAsia="zh-CN"/>
              </w:rPr>
              <w:t>合计：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314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微软雅黑" w:hAnsi="微软雅黑" w:eastAsia="微软雅黑" w:cs="微软雅黑"/>
                <w:i w:val="0"/>
                <w:iCs w:val="0"/>
                <w:color w:val="000000"/>
                <w:sz w:val="22"/>
                <w:szCs w:val="22"/>
                <w:u w:val="none"/>
              </w:rPr>
            </w:pPr>
          </w:p>
        </w:tc>
      </w:tr>
    </w:tbl>
    <w:p>
      <w:pPr>
        <w:rPr>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NWE3YTEwOGI3M2ZmMDQ2YmFhNjZhNWNjMGJkZjcifQ=="/>
  </w:docVars>
  <w:rsids>
    <w:rsidRoot w:val="00000000"/>
    <w:rsid w:val="00986007"/>
    <w:rsid w:val="01043138"/>
    <w:rsid w:val="02241011"/>
    <w:rsid w:val="03D8775E"/>
    <w:rsid w:val="052B1C79"/>
    <w:rsid w:val="06E8263D"/>
    <w:rsid w:val="097365E9"/>
    <w:rsid w:val="0B51119F"/>
    <w:rsid w:val="103D7B3A"/>
    <w:rsid w:val="109F6DD2"/>
    <w:rsid w:val="10F677E1"/>
    <w:rsid w:val="117400AF"/>
    <w:rsid w:val="12EE319F"/>
    <w:rsid w:val="16900E4D"/>
    <w:rsid w:val="17D06220"/>
    <w:rsid w:val="19B10143"/>
    <w:rsid w:val="1BA90A6F"/>
    <w:rsid w:val="1C8B48E5"/>
    <w:rsid w:val="1D5D3CD1"/>
    <w:rsid w:val="1E112162"/>
    <w:rsid w:val="1FB13E0C"/>
    <w:rsid w:val="210263D6"/>
    <w:rsid w:val="22777E18"/>
    <w:rsid w:val="22AD24F0"/>
    <w:rsid w:val="25A4254E"/>
    <w:rsid w:val="279B048A"/>
    <w:rsid w:val="27B60C63"/>
    <w:rsid w:val="280D16C3"/>
    <w:rsid w:val="291908FB"/>
    <w:rsid w:val="2B490B90"/>
    <w:rsid w:val="2C0931CD"/>
    <w:rsid w:val="2C595682"/>
    <w:rsid w:val="2DA94E77"/>
    <w:rsid w:val="3588593F"/>
    <w:rsid w:val="35964678"/>
    <w:rsid w:val="359F7506"/>
    <w:rsid w:val="38504871"/>
    <w:rsid w:val="38E20DF0"/>
    <w:rsid w:val="3A971EE4"/>
    <w:rsid w:val="3B315075"/>
    <w:rsid w:val="3DBA4FD1"/>
    <w:rsid w:val="3E5F4AE1"/>
    <w:rsid w:val="3E9E55D1"/>
    <w:rsid w:val="3ECC5115"/>
    <w:rsid w:val="3F690816"/>
    <w:rsid w:val="3FC70C2F"/>
    <w:rsid w:val="41FE3CD2"/>
    <w:rsid w:val="43874D73"/>
    <w:rsid w:val="445F7FB9"/>
    <w:rsid w:val="45644E64"/>
    <w:rsid w:val="4ABB612A"/>
    <w:rsid w:val="4C5E2C8F"/>
    <w:rsid w:val="4C7A0B36"/>
    <w:rsid w:val="4E9904D7"/>
    <w:rsid w:val="4FF64D3D"/>
    <w:rsid w:val="50B53E76"/>
    <w:rsid w:val="50B746F8"/>
    <w:rsid w:val="531C2067"/>
    <w:rsid w:val="54F226E1"/>
    <w:rsid w:val="57777249"/>
    <w:rsid w:val="589F6B87"/>
    <w:rsid w:val="59E559D5"/>
    <w:rsid w:val="5DBC7B57"/>
    <w:rsid w:val="604D6B8C"/>
    <w:rsid w:val="632905BE"/>
    <w:rsid w:val="64B16DC0"/>
    <w:rsid w:val="65972EF0"/>
    <w:rsid w:val="67775414"/>
    <w:rsid w:val="68142F31"/>
    <w:rsid w:val="69E32EC5"/>
    <w:rsid w:val="6B0B3C2C"/>
    <w:rsid w:val="6BDF7488"/>
    <w:rsid w:val="6C68116D"/>
    <w:rsid w:val="6E0F03F7"/>
    <w:rsid w:val="6EBD43BD"/>
    <w:rsid w:val="6F3D238D"/>
    <w:rsid w:val="7156627F"/>
    <w:rsid w:val="735E4456"/>
    <w:rsid w:val="745F2B93"/>
    <w:rsid w:val="7A293DDD"/>
    <w:rsid w:val="7A674662"/>
    <w:rsid w:val="7CA947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仿宋"/>
      <w:bCs/>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8">
    <w:name w:val="font101"/>
    <w:basedOn w:val="7"/>
    <w:uiPriority w:val="0"/>
    <w:rPr>
      <w:rFonts w:hint="eastAsia" w:ascii="新宋体" w:hAnsi="新宋体" w:eastAsia="新宋体" w:cs="新宋体"/>
      <w:color w:val="000000"/>
      <w:sz w:val="18"/>
      <w:szCs w:val="18"/>
      <w:u w:val="none"/>
    </w:rPr>
  </w:style>
  <w:style w:type="character" w:customStyle="1" w:styleId="9">
    <w:name w:val="font112"/>
    <w:basedOn w:val="7"/>
    <w:uiPriority w:val="0"/>
    <w:rPr>
      <w:rFonts w:hint="eastAsia" w:ascii="新宋体" w:hAnsi="新宋体" w:eastAsia="新宋体" w:cs="新宋体"/>
      <w:color w:val="000000"/>
      <w:sz w:val="18"/>
      <w:szCs w:val="18"/>
      <w:u w:val="none"/>
    </w:rPr>
  </w:style>
  <w:style w:type="character" w:customStyle="1" w:styleId="10">
    <w:name w:val="font61"/>
    <w:basedOn w:val="7"/>
    <w:uiPriority w:val="0"/>
    <w:rPr>
      <w:rFonts w:hint="eastAsia" w:ascii="新宋体" w:hAnsi="新宋体" w:eastAsia="新宋体" w:cs="新宋体"/>
      <w:color w:val="000000"/>
      <w:sz w:val="18"/>
      <w:szCs w:val="18"/>
      <w:u w:val="none"/>
    </w:rPr>
  </w:style>
  <w:style w:type="character" w:customStyle="1" w:styleId="11">
    <w:name w:val="font31"/>
    <w:basedOn w:val="7"/>
    <w:uiPriority w:val="0"/>
    <w:rPr>
      <w:rFonts w:hint="default" w:ascii="Times New Roman" w:hAnsi="Times New Roman" w:cs="Times New Roman"/>
      <w:color w:val="000000"/>
      <w:sz w:val="18"/>
      <w:szCs w:val="18"/>
      <w:u w:val="none"/>
    </w:rPr>
  </w:style>
  <w:style w:type="character" w:customStyle="1" w:styleId="12">
    <w:name w:val="font41"/>
    <w:basedOn w:val="7"/>
    <w:uiPriority w:val="0"/>
    <w:rPr>
      <w:rFonts w:hint="eastAsia" w:ascii="宋体" w:hAnsi="宋体" w:eastAsia="宋体" w:cs="宋体"/>
      <w:color w:val="000000"/>
      <w:sz w:val="18"/>
      <w:szCs w:val="18"/>
      <w:u w:val="none"/>
    </w:rPr>
  </w:style>
  <w:style w:type="character" w:customStyle="1" w:styleId="13">
    <w:name w:val="font12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1793</Words>
  <Characters>2253</Characters>
  <Lines>0</Lines>
  <Paragraphs>0</Paragraphs>
  <TotalTime>12</TotalTime>
  <ScaleCrop>false</ScaleCrop>
  <LinksUpToDate>false</LinksUpToDate>
  <CharactersWithSpaces>2282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2023-06-08T10:45:00Z</dcterms:created>
  <dc:creator>Administrator</dc:creator>
  <cp:lastModifiedBy>秦紫荆</cp:lastModifiedBy>
  <dcterms:modified xsi:type="dcterms:W3CDTF">2023-10-19T11:17:15Z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D4F87AAFC10548889B4DFC806E88A43B</vt:lpwstr>
  </property>
</Properties>
</file>